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56" w:beforeLines="50" w:after="156" w:afterLines="50" w:line="360" w:lineRule="auto"/>
        <w:jc w:val="center"/>
        <w:rPr>
          <w:rFonts w:ascii="黑体" w:hAnsi="黑体" w:eastAsia="黑体" w:cs="宋体"/>
          <w:color w:val="000000" w:themeColor="text1"/>
          <w:kern w:val="0"/>
          <w:sz w:val="32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宋体"/>
          <w:color w:val="000000" w:themeColor="text1"/>
          <w:kern w:val="0"/>
          <w:sz w:val="32"/>
          <w:szCs w:val="21"/>
          <w14:textFill>
            <w14:solidFill>
              <w14:schemeClr w14:val="tx1"/>
            </w14:solidFill>
          </w14:textFill>
        </w:rPr>
        <w:t>呼叫中心管理系统</w:t>
      </w:r>
    </w:p>
    <w:p>
      <w:pPr>
        <w:widowControl/>
        <w:spacing w:before="156" w:beforeLines="50" w:after="156" w:afterLines="50" w:line="360" w:lineRule="auto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1"/>
          <w14:textFill>
            <w14:solidFill>
              <w14:schemeClr w14:val="tx1"/>
            </w14:solidFill>
          </w14:textFill>
        </w:rPr>
      </w:pPr>
    </w:p>
    <w:p>
      <w:pPr>
        <w:widowControl/>
        <w:spacing w:before="156" w:beforeLines="50" w:after="156" w:afterLines="50" w:line="360" w:lineRule="auto"/>
        <w:ind w:firstLine="480" w:firstLineChars="200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1"/>
          <w14:textFill>
            <w14:solidFill>
              <w14:schemeClr w14:val="tx1"/>
            </w14:solidFill>
          </w14:textFill>
        </w:rPr>
        <w:t>必须与我院呼叫中心硬件兼容，必须部署在我院指定的服务器上，投标人需自行承担其产品与下文功能要求中所述的系统进行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1"/>
          <w14:textFill>
            <w14:solidFill>
              <w14:schemeClr w14:val="tx1"/>
            </w14:solidFill>
          </w14:textFill>
        </w:rPr>
        <w:t>对接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1"/>
          <w14:textFill>
            <w14:solidFill>
              <w14:schemeClr w14:val="tx1"/>
            </w14:solidFill>
          </w14:textFill>
        </w:rPr>
        <w:t>，并在报价中包含其对接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1"/>
          <w:lang w:eastAsia="zh-CN"/>
          <w14:textFill>
            <w14:solidFill>
              <w14:schemeClr w14:val="tx1"/>
            </w14:solidFill>
          </w14:textFill>
        </w:rPr>
        <w:t>双方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1"/>
          <w14:textFill>
            <w14:solidFill>
              <w14:schemeClr w14:val="tx1"/>
            </w14:solidFill>
          </w14:textFill>
        </w:rPr>
        <w:t>改造费用，包括：医院H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1"/>
          <w14:textFill>
            <w14:solidFill>
              <w14:schemeClr w14:val="tx1"/>
            </w14:solidFill>
          </w14:textFill>
        </w:rPr>
        <w:t>IS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1"/>
          <w14:textFill>
            <w14:solidFill>
              <w14:schemeClr w14:val="tx1"/>
            </w14:solidFill>
          </w14:textFill>
        </w:rPr>
        <w:t>、L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1"/>
          <w14:textFill>
            <w14:solidFill>
              <w14:schemeClr w14:val="tx1"/>
            </w14:solidFill>
          </w14:textFill>
        </w:rPr>
        <w:t>IS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1"/>
          <w14:textFill>
            <w14:solidFill>
              <w14:schemeClr w14:val="tx1"/>
            </w14:solidFill>
          </w14:textFill>
        </w:rPr>
        <w:t>、P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1"/>
          <w14:textFill>
            <w14:solidFill>
              <w14:schemeClr w14:val="tx1"/>
            </w14:solidFill>
          </w14:textFill>
        </w:rPr>
        <w:t>ACS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1"/>
          <w14:textFill>
            <w14:solidFill>
              <w14:schemeClr w14:val="tx1"/>
            </w14:solidFill>
          </w14:textFill>
        </w:rPr>
        <w:t>、E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1"/>
          <w14:textFill>
            <w14:solidFill>
              <w14:schemeClr w14:val="tx1"/>
            </w14:solidFill>
          </w14:textFill>
        </w:rPr>
        <w:t>MR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1"/>
          <w14:textFill>
            <w14:solidFill>
              <w14:schemeClr w14:val="tx1"/>
            </w14:solidFill>
          </w14:textFill>
        </w:rPr>
        <w:t>、社康系统、家庭医生签约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1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1"/>
          <w:lang w:eastAsia="zh-CN"/>
          <w14:textFill>
            <w14:solidFill>
              <w14:schemeClr w14:val="tx1"/>
            </w14:solidFill>
          </w14:textFill>
        </w:rPr>
        <w:t>健康罗湖等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1"/>
          <w14:textFill>
            <w14:solidFill>
              <w14:schemeClr w14:val="tx1"/>
            </w14:solidFill>
          </w14:textFill>
        </w:rPr>
        <w:t>系统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1"/>
          <w14:textFill>
            <w14:solidFill>
              <w14:schemeClr w14:val="tx1"/>
            </w14:solidFill>
          </w14:textFill>
        </w:rPr>
        <w:t>、呼叫中心硬件系统。</w:t>
      </w:r>
    </w:p>
    <w:p>
      <w:pPr>
        <w:widowControl/>
        <w:spacing w:before="156" w:beforeLines="50" w:after="156" w:afterLines="50" w:line="360" w:lineRule="auto"/>
        <w:ind w:firstLine="480" w:firstLineChars="200"/>
        <w:jc w:val="left"/>
        <w:rPr>
          <w:rFonts w:hint="eastAsia" w:ascii="宋体" w:hAnsi="宋体" w:eastAsia="宋体" w:cs="宋体"/>
          <w:color w:val="000000" w:themeColor="text1"/>
          <w:kern w:val="0"/>
          <w:sz w:val="24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1"/>
          <w14:textFill>
            <w14:solidFill>
              <w14:schemeClr w14:val="tx1"/>
            </w14:solidFill>
          </w14:textFill>
        </w:rPr>
        <w:t>投标人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1"/>
          <w:lang w:eastAsia="zh-CN"/>
          <w14:textFill>
            <w14:solidFill>
              <w14:schemeClr w14:val="tx1"/>
            </w14:solidFill>
          </w14:textFill>
        </w:rPr>
        <w:t>在实施前必须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1"/>
          <w14:textFill>
            <w14:solidFill>
              <w14:schemeClr w14:val="tx1"/>
            </w14:solidFill>
          </w14:textFill>
        </w:rPr>
        <w:t>将所投产品的源代码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1"/>
          <w:lang w:eastAsia="zh-CN"/>
          <w14:textFill>
            <w14:solidFill>
              <w14:schemeClr w14:val="tx1"/>
            </w14:solidFill>
          </w14:textFill>
        </w:rPr>
        <w:t>、数据字典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1"/>
          <w14:textFill>
            <w14:solidFill>
              <w14:schemeClr w14:val="tx1"/>
            </w14:solidFill>
          </w14:textFill>
        </w:rPr>
        <w:t>提交给我院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1"/>
          <w:lang w:eastAsia="zh-CN"/>
          <w14:textFill>
            <w14:solidFill>
              <w14:schemeClr w14:val="tx1"/>
            </w14:solidFill>
          </w14:textFill>
        </w:rPr>
        <w:t>，部署开发环境，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1"/>
          <w14:textFill>
            <w14:solidFill>
              <w14:schemeClr w14:val="tx1"/>
            </w14:solidFill>
          </w14:textFill>
        </w:rPr>
        <w:t>确保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1"/>
          <w:lang w:eastAsia="zh-CN"/>
          <w14:textFill>
            <w14:solidFill>
              <w14:schemeClr w14:val="tx1"/>
            </w14:solidFill>
          </w14:textFill>
        </w:rPr>
        <w:t>程序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1"/>
          <w14:textFill>
            <w14:solidFill>
              <w14:schemeClr w14:val="tx1"/>
            </w14:solidFill>
          </w14:textFill>
        </w:rPr>
        <w:t>可以编译运行，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1"/>
          <w:lang w:eastAsia="zh-CN"/>
          <w14:textFill>
            <w14:solidFill>
              <w14:schemeClr w14:val="tx1"/>
            </w14:solidFill>
          </w14:textFill>
        </w:rPr>
        <w:t>并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1"/>
          <w14:textFill>
            <w14:solidFill>
              <w14:schemeClr w14:val="tx1"/>
            </w14:solidFill>
          </w14:textFill>
        </w:rPr>
        <w:t>为我院指定技术人员提供源代码级的技术培训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1"/>
          <w:lang w:eastAsia="zh-CN"/>
          <w14:textFill>
            <w14:solidFill>
              <w14:schemeClr w14:val="tx1"/>
            </w14:solidFill>
          </w14:textFill>
        </w:rPr>
        <w:t>，我院技术人员参与以后开发和实施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1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spacing w:before="156" w:beforeLines="50" w:after="156" w:afterLines="50" w:line="360" w:lineRule="auto"/>
        <w:ind w:firstLine="480" w:firstLineChars="200"/>
        <w:jc w:val="left"/>
        <w:rPr>
          <w:rFonts w:hint="eastAsia" w:ascii="宋体" w:hAnsi="宋体" w:eastAsia="宋体" w:cs="宋体"/>
          <w:color w:val="000000" w:themeColor="text1"/>
          <w:kern w:val="0"/>
          <w:sz w:val="24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1"/>
          <w:lang w:eastAsia="zh-CN"/>
          <w14:textFill>
            <w14:solidFill>
              <w14:schemeClr w14:val="tx1"/>
            </w14:solidFill>
          </w14:textFill>
        </w:rPr>
        <w:t>为了有效集成、利用AVAYA公司硬件产品，投标人必须获得AVAYA公司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1"/>
          <w:lang w:val="en-US" w:eastAsia="zh-CN"/>
          <w14:textFill>
            <w14:solidFill>
              <w14:schemeClr w14:val="tx1"/>
            </w14:solidFill>
          </w14:textFill>
        </w:rPr>
        <w:t>(亚美亚（中国）通讯设备有限公司）授权证书。</w:t>
      </w:r>
    </w:p>
    <w:p>
      <w:pPr>
        <w:pStyle w:val="2"/>
        <w:spacing w:before="156" w:beforeLines="50" w:after="156" w:afterLines="50" w:line="360" w:lineRule="auto"/>
        <w:rPr>
          <w:rFonts w:ascii="宋体" w:hAnsi="宋体" w:eastAsia="宋体"/>
          <w:color w:val="000000" w:themeColor="text1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14:textFill>
            <w14:solidFill>
              <w14:schemeClr w14:val="tx1"/>
            </w14:solidFill>
          </w14:textFill>
        </w:rPr>
        <w:t>一、坐席管理模块，并与呼叫中心硬件对接</w:t>
      </w:r>
    </w:p>
    <w:p>
      <w:pPr>
        <w:pStyle w:val="5"/>
        <w:widowControl/>
        <w:numPr>
          <w:ilvl w:val="0"/>
          <w:numId w:val="1"/>
        </w:numPr>
        <w:spacing w:before="156" w:beforeLines="50" w:after="156" w:afterLines="50" w:line="360" w:lineRule="auto"/>
        <w:ind w:firstLineChars="0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1"/>
          <w14:textFill>
            <w14:solidFill>
              <w14:schemeClr w14:val="tx1"/>
            </w14:solidFill>
          </w14:textFill>
        </w:rPr>
        <w:t>实现客服坐席的登入登出管理，状态管理</w:t>
      </w:r>
    </w:p>
    <w:p>
      <w:pPr>
        <w:pStyle w:val="5"/>
        <w:widowControl/>
        <w:numPr>
          <w:ilvl w:val="0"/>
          <w:numId w:val="1"/>
        </w:numPr>
        <w:spacing w:before="156" w:beforeLines="50" w:after="156" w:afterLines="50" w:line="360" w:lineRule="auto"/>
        <w:ind w:firstLineChars="0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1"/>
          <w14:textFill>
            <w14:solidFill>
              <w14:schemeClr w14:val="tx1"/>
            </w14:solidFill>
          </w14:textFill>
        </w:rPr>
        <w:t>集成呼叫、来电弹屏、电话状态监控、坐席状态监控。</w:t>
      </w:r>
    </w:p>
    <w:p>
      <w:pPr>
        <w:pStyle w:val="5"/>
        <w:widowControl/>
        <w:numPr>
          <w:ilvl w:val="0"/>
          <w:numId w:val="1"/>
        </w:numPr>
        <w:spacing w:before="156" w:beforeLines="50" w:after="156" w:afterLines="50" w:line="360" w:lineRule="auto"/>
        <w:ind w:firstLineChars="0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1"/>
          <w14:textFill>
            <w14:solidFill>
              <w14:schemeClr w14:val="tx1"/>
            </w14:solidFill>
          </w14:textFill>
        </w:rPr>
        <w:t>对接呼叫中心的录音文件，实现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1"/>
          <w:lang w:eastAsia="zh-CN"/>
          <w14:textFill>
            <w14:solidFill>
              <w14:schemeClr w14:val="tx1"/>
            </w14:solidFill>
          </w14:textFill>
        </w:rPr>
        <w:t>随访记录查询及对应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1"/>
          <w14:textFill>
            <w14:solidFill>
              <w14:schemeClr w14:val="tx1"/>
            </w14:solidFill>
          </w14:textFill>
        </w:rPr>
        <w:t>录音回放。</w:t>
      </w:r>
    </w:p>
    <w:p>
      <w:pPr>
        <w:pStyle w:val="5"/>
        <w:widowControl/>
        <w:numPr>
          <w:ilvl w:val="0"/>
          <w:numId w:val="1"/>
        </w:numPr>
        <w:spacing w:before="156" w:beforeLines="50" w:after="156" w:afterLines="50" w:line="360" w:lineRule="auto"/>
        <w:ind w:firstLineChars="0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1"/>
          <w14:textFill>
            <w14:solidFill>
              <w14:schemeClr w14:val="tx1"/>
            </w14:solidFill>
          </w14:textFill>
        </w:rPr>
        <w:t>对接呼叫中心的日志数据，实现数据统计，包括话务量、未接通率、等待时长、通话时长、坐席有效工作率等。</w:t>
      </w:r>
    </w:p>
    <w:p>
      <w:pPr>
        <w:widowControl/>
        <w:spacing w:before="156" w:beforeLines="50" w:after="156" w:afterLines="50" w:line="360" w:lineRule="auto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1"/>
          <w14:textFill>
            <w14:solidFill>
              <w14:schemeClr w14:val="tx1"/>
            </w14:solidFill>
          </w14:textFill>
        </w:rPr>
      </w:pPr>
    </w:p>
    <w:p>
      <w:pPr>
        <w:pStyle w:val="2"/>
        <w:spacing w:before="156" w:beforeLines="50" w:after="156" w:afterLines="50" w:line="360" w:lineRule="auto"/>
        <w:rPr>
          <w:rFonts w:ascii="宋体" w:hAnsi="宋体" w:eastAsia="宋体"/>
          <w:color w:val="000000" w:themeColor="text1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14:textFill>
            <w14:solidFill>
              <w14:schemeClr w14:val="tx1"/>
            </w14:solidFill>
          </w14:textFill>
        </w:rPr>
        <w:t>二、客户档案信息管理</w:t>
      </w:r>
    </w:p>
    <w:p>
      <w:pPr>
        <w:pStyle w:val="5"/>
        <w:widowControl/>
        <w:numPr>
          <w:ilvl w:val="0"/>
          <w:numId w:val="2"/>
        </w:numPr>
        <w:spacing w:before="156" w:beforeLines="50" w:after="156" w:afterLines="50" w:line="360" w:lineRule="auto"/>
        <w:ind w:firstLineChars="0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1"/>
          <w14:textFill>
            <w14:solidFill>
              <w14:schemeClr w14:val="tx1"/>
            </w14:solidFill>
          </w14:textFill>
        </w:rPr>
        <w:t>建立客户档案信息库，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1"/>
          <w:lang w:eastAsia="zh-CN"/>
          <w14:textFill>
            <w14:solidFill>
              <w14:schemeClr w14:val="tx1"/>
            </w14:solidFill>
          </w14:textFill>
        </w:rPr>
        <w:t>对客户信息进行分类管理，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1"/>
          <w14:textFill>
            <w14:solidFill>
              <w14:schemeClr w14:val="tx1"/>
            </w14:solidFill>
          </w14:textFill>
        </w:rPr>
        <w:t>并对接社康数据、医院数据、家庭医生数据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1"/>
          <w:lang w:eastAsia="zh-CN"/>
          <w14:textFill>
            <w14:solidFill>
              <w14:schemeClr w14:val="tx1"/>
            </w14:solidFill>
          </w14:textFill>
        </w:rPr>
        <w:t>、罗湖区域平台数据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1"/>
          <w14:textFill>
            <w14:solidFill>
              <w14:schemeClr w14:val="tx1"/>
            </w14:solidFill>
          </w14:textFill>
        </w:rPr>
        <w:t>。</w:t>
      </w:r>
    </w:p>
    <w:p>
      <w:pPr>
        <w:pStyle w:val="5"/>
        <w:widowControl/>
        <w:numPr>
          <w:ilvl w:val="0"/>
          <w:numId w:val="2"/>
        </w:numPr>
        <w:spacing w:before="156" w:beforeLines="50" w:after="156" w:afterLines="50" w:line="360" w:lineRule="auto"/>
        <w:ind w:firstLineChars="0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1"/>
          <w14:textFill>
            <w14:solidFill>
              <w14:schemeClr w14:val="tx1"/>
            </w14:solidFill>
          </w14:textFill>
        </w:rPr>
        <w:t>除了病人基本信息，还要整合病人就诊数据、健康档案、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1"/>
          <w:lang w:eastAsia="zh-CN"/>
          <w14:textFill>
            <w14:solidFill>
              <w14:schemeClr w14:val="tx1"/>
            </w14:solidFill>
          </w14:textFill>
        </w:rPr>
        <w:t>慢病档案、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1"/>
          <w14:textFill>
            <w14:solidFill>
              <w14:schemeClr w14:val="tx1"/>
            </w14:solidFill>
          </w14:textFill>
        </w:rPr>
        <w:t>随访数据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1"/>
          <w:lang w:eastAsia="zh-CN"/>
          <w14:textFill>
            <w14:solidFill>
              <w14:schemeClr w14:val="tx1"/>
            </w14:solidFill>
          </w14:textFill>
        </w:rPr>
        <w:t>等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1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spacing w:before="156" w:beforeLines="50" w:after="156" w:afterLines="50" w:line="360" w:lineRule="auto"/>
        <w:rPr>
          <w:rFonts w:ascii="宋体" w:hAnsi="宋体" w:eastAsia="宋体"/>
          <w:sz w:val="28"/>
        </w:rPr>
      </w:pPr>
      <w:r>
        <w:rPr>
          <w:rFonts w:hint="eastAsia" w:ascii="宋体" w:hAnsi="宋体" w:eastAsia="宋体"/>
          <w:sz w:val="28"/>
        </w:rPr>
        <w:t>三、工单管理</w:t>
      </w:r>
    </w:p>
    <w:p>
      <w:pPr>
        <w:pStyle w:val="5"/>
        <w:widowControl/>
        <w:numPr>
          <w:ilvl w:val="0"/>
          <w:numId w:val="3"/>
        </w:numPr>
        <w:spacing w:before="156" w:beforeLines="50" w:after="156" w:afterLines="50" w:line="360" w:lineRule="auto"/>
        <w:ind w:firstLineChars="0"/>
        <w:jc w:val="left"/>
        <w:rPr>
          <w:rFonts w:ascii="宋体" w:hAnsi="宋体" w:eastAsia="宋体" w:cs="宋体"/>
          <w:kern w:val="0"/>
          <w:sz w:val="24"/>
          <w:szCs w:val="21"/>
        </w:rPr>
      </w:pPr>
      <w:r>
        <w:rPr>
          <w:rFonts w:hint="eastAsia" w:ascii="宋体" w:hAnsi="宋体" w:eastAsia="宋体" w:cs="宋体"/>
          <w:kern w:val="0"/>
          <w:sz w:val="24"/>
          <w:szCs w:val="21"/>
        </w:rPr>
        <w:t>对于客户提出的表扬、投诉、建议，以及关于健康的专业指导，客服坐席人员可以使用不同类型的工单进行管理，协调其他部门来协助落实。</w:t>
      </w:r>
    </w:p>
    <w:p>
      <w:pPr>
        <w:pStyle w:val="5"/>
        <w:widowControl/>
        <w:numPr>
          <w:ilvl w:val="0"/>
          <w:numId w:val="3"/>
        </w:numPr>
        <w:spacing w:before="156" w:beforeLines="50" w:after="156" w:afterLines="50" w:line="360" w:lineRule="auto"/>
        <w:ind w:firstLineChars="0"/>
        <w:jc w:val="left"/>
        <w:rPr>
          <w:rFonts w:ascii="宋体" w:hAnsi="宋体" w:eastAsia="宋体" w:cs="宋体"/>
          <w:kern w:val="0"/>
          <w:sz w:val="24"/>
          <w:szCs w:val="21"/>
        </w:rPr>
      </w:pPr>
      <w:r>
        <w:rPr>
          <w:rFonts w:hint="eastAsia" w:ascii="宋体" w:hAnsi="宋体" w:eastAsia="宋体" w:cs="宋体"/>
          <w:kern w:val="0"/>
          <w:sz w:val="24"/>
          <w:szCs w:val="21"/>
        </w:rPr>
        <w:t>工单管理支持时间提醒，部分工单还需要提醒客服坐席给客户进行回拨反馈，做到所有工单有传达、有落实、有回馈。</w:t>
      </w:r>
    </w:p>
    <w:p>
      <w:pPr>
        <w:widowControl/>
        <w:spacing w:before="156" w:beforeLines="50" w:after="156" w:afterLines="50" w:line="360" w:lineRule="auto"/>
        <w:jc w:val="left"/>
        <w:rPr>
          <w:rFonts w:ascii="宋体" w:hAnsi="宋体" w:eastAsia="宋体" w:cs="宋体"/>
          <w:kern w:val="0"/>
          <w:sz w:val="24"/>
          <w:szCs w:val="21"/>
        </w:rPr>
      </w:pPr>
    </w:p>
    <w:p>
      <w:pPr>
        <w:pStyle w:val="2"/>
        <w:spacing w:before="156" w:beforeLines="50" w:after="156" w:afterLines="50" w:line="360" w:lineRule="auto"/>
        <w:rPr>
          <w:rFonts w:ascii="宋体" w:hAnsi="宋体" w:eastAsia="宋体"/>
          <w:sz w:val="28"/>
        </w:rPr>
      </w:pPr>
      <w:r>
        <w:rPr>
          <w:rFonts w:hint="eastAsia" w:ascii="宋体" w:hAnsi="宋体" w:eastAsia="宋体"/>
          <w:sz w:val="28"/>
        </w:rPr>
        <w:t>四、随访管理</w:t>
      </w:r>
    </w:p>
    <w:p>
      <w:pPr>
        <w:pStyle w:val="5"/>
        <w:widowControl/>
        <w:numPr>
          <w:ilvl w:val="0"/>
          <w:numId w:val="4"/>
        </w:numPr>
        <w:spacing w:before="156" w:beforeLines="50" w:after="156" w:afterLines="50" w:line="360" w:lineRule="auto"/>
        <w:ind w:firstLineChars="0"/>
        <w:jc w:val="left"/>
        <w:rPr>
          <w:rFonts w:ascii="宋体" w:hAnsi="宋体" w:eastAsia="宋体" w:cs="宋体"/>
          <w:kern w:val="0"/>
          <w:sz w:val="24"/>
          <w:szCs w:val="21"/>
        </w:rPr>
      </w:pPr>
      <w:r>
        <w:rPr>
          <w:rFonts w:hint="eastAsia" w:ascii="宋体" w:hAnsi="宋体" w:eastAsia="宋体" w:cs="宋体"/>
          <w:kern w:val="0"/>
          <w:sz w:val="24"/>
          <w:szCs w:val="21"/>
        </w:rPr>
        <w:t>与医院出院病人随访、社康家庭医生随访对接，支持未来在客服中心统一开展电话随访工作。</w:t>
      </w:r>
    </w:p>
    <w:p>
      <w:pPr>
        <w:pStyle w:val="5"/>
        <w:widowControl/>
        <w:numPr>
          <w:ilvl w:val="0"/>
          <w:numId w:val="4"/>
        </w:numPr>
        <w:spacing w:before="156" w:beforeLines="50" w:after="156" w:afterLines="50" w:line="360" w:lineRule="auto"/>
        <w:ind w:firstLineChars="0"/>
        <w:jc w:val="left"/>
        <w:rPr>
          <w:rFonts w:ascii="宋体" w:hAnsi="宋体" w:eastAsia="宋体" w:cs="宋体"/>
          <w:kern w:val="0"/>
          <w:sz w:val="24"/>
          <w:szCs w:val="21"/>
        </w:rPr>
      </w:pPr>
      <w:r>
        <w:rPr>
          <w:rFonts w:hint="eastAsia" w:ascii="宋体" w:hAnsi="宋体" w:eastAsia="宋体" w:cs="宋体"/>
          <w:kern w:val="0"/>
          <w:sz w:val="24"/>
          <w:szCs w:val="21"/>
        </w:rPr>
        <w:t>病人的来电信息，自动归档到健康档案，并通知到所有相关的健康管理系统，相关工作人员都可以查看到该信息。</w:t>
      </w:r>
    </w:p>
    <w:p>
      <w:pPr>
        <w:pStyle w:val="5"/>
        <w:widowControl/>
        <w:numPr>
          <w:ilvl w:val="0"/>
          <w:numId w:val="4"/>
        </w:numPr>
        <w:spacing w:before="156" w:beforeLines="50" w:after="156" w:afterLines="50" w:line="360" w:lineRule="auto"/>
        <w:ind w:firstLineChars="0"/>
        <w:jc w:val="left"/>
        <w:rPr>
          <w:rFonts w:ascii="宋体" w:hAnsi="宋体" w:eastAsia="宋体" w:cs="宋体"/>
          <w:kern w:val="0"/>
          <w:sz w:val="24"/>
          <w:szCs w:val="21"/>
        </w:rPr>
      </w:pPr>
      <w:r>
        <w:rPr>
          <w:rFonts w:hint="eastAsia" w:ascii="宋体" w:hAnsi="宋体" w:eastAsia="宋体" w:cs="宋体"/>
          <w:kern w:val="0"/>
          <w:sz w:val="24"/>
          <w:szCs w:val="21"/>
        </w:rPr>
        <w:t>要求可以满足多种自定义管理需求，能够自定义病种模板，能够自定义随访表单。</w:t>
      </w:r>
    </w:p>
    <w:p>
      <w:pPr>
        <w:pStyle w:val="5"/>
        <w:widowControl/>
        <w:numPr>
          <w:ilvl w:val="0"/>
          <w:numId w:val="4"/>
        </w:numPr>
        <w:spacing w:before="156" w:beforeLines="50" w:after="156" w:afterLines="50" w:line="360" w:lineRule="auto"/>
        <w:ind w:firstLineChars="0"/>
        <w:jc w:val="left"/>
        <w:rPr>
          <w:rFonts w:ascii="宋体" w:hAnsi="宋体" w:eastAsia="宋体" w:cs="宋体"/>
          <w:kern w:val="0"/>
          <w:sz w:val="24"/>
          <w:szCs w:val="21"/>
        </w:rPr>
      </w:pPr>
      <w:r>
        <w:rPr>
          <w:rFonts w:hint="eastAsia" w:ascii="宋体" w:hAnsi="宋体" w:eastAsia="宋体" w:cs="宋体"/>
          <w:kern w:val="0"/>
          <w:sz w:val="24"/>
          <w:szCs w:val="21"/>
        </w:rPr>
        <w:t>支持对接病人服务系统，能够为病人预约门诊挂号、预约检查</w:t>
      </w:r>
      <w:r>
        <w:rPr>
          <w:rFonts w:hint="eastAsia" w:ascii="宋体" w:hAnsi="宋体" w:eastAsia="宋体" w:cs="宋体"/>
          <w:kern w:val="0"/>
          <w:sz w:val="24"/>
          <w:szCs w:val="21"/>
          <w:lang w:eastAsia="zh-CN"/>
        </w:rPr>
        <w:t>。</w:t>
      </w:r>
    </w:p>
    <w:p>
      <w:pPr>
        <w:spacing w:before="156" w:beforeLines="50" w:after="156" w:afterLines="50" w:line="360" w:lineRule="auto"/>
        <w:rPr>
          <w:rFonts w:ascii="宋体" w:hAnsi="宋体" w:eastAsia="宋体"/>
          <w:sz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5F4075"/>
    <w:multiLevelType w:val="multilevel"/>
    <w:tmpl w:val="095F4075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FB36C6E"/>
    <w:multiLevelType w:val="multilevel"/>
    <w:tmpl w:val="3FB36C6E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8063080"/>
    <w:multiLevelType w:val="multilevel"/>
    <w:tmpl w:val="58063080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4B6336E"/>
    <w:multiLevelType w:val="multilevel"/>
    <w:tmpl w:val="74B6336E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5F1E"/>
    <w:rsid w:val="0011196C"/>
    <w:rsid w:val="002B767A"/>
    <w:rsid w:val="00305F1E"/>
    <w:rsid w:val="00382A55"/>
    <w:rsid w:val="003B042F"/>
    <w:rsid w:val="00431644"/>
    <w:rsid w:val="004C245C"/>
    <w:rsid w:val="005635CE"/>
    <w:rsid w:val="005D07D8"/>
    <w:rsid w:val="00616915"/>
    <w:rsid w:val="00640F7A"/>
    <w:rsid w:val="0079510C"/>
    <w:rsid w:val="007D7260"/>
    <w:rsid w:val="00C463F1"/>
    <w:rsid w:val="00DD5939"/>
    <w:rsid w:val="0AF91706"/>
    <w:rsid w:val="13F57AED"/>
    <w:rsid w:val="24665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6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  <w:style w:type="character" w:customStyle="1" w:styleId="6">
    <w:name w:val="标题 1 字符"/>
    <w:basedOn w:val="3"/>
    <w:link w:val="2"/>
    <w:uiPriority w:val="9"/>
    <w:rPr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101</Words>
  <Characters>582</Characters>
  <Lines>4</Lines>
  <Paragraphs>1</Paragraphs>
  <ScaleCrop>false</ScaleCrop>
  <LinksUpToDate>false</LinksUpToDate>
  <CharactersWithSpaces>682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2018-01-25T11:59:00Z</dcterms:created>
  <dc:creator>charr she</dc:creator>
  <cp:lastModifiedBy>汪工</cp:lastModifiedBy>
  <dcterms:modified xsi:type="dcterms:W3CDTF">2018-01-31T06:07:12Z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